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Georgia" w:cs="Georgia" w:eastAsia="Georgia" w:hAnsi="Georgia"/>
          <w:b w:val="1"/>
          <w:smallCaps w:val="1"/>
          <w:color w:val="003300"/>
          <w:sz w:val="46"/>
          <w:szCs w:val="46"/>
        </w:rPr>
      </w:pPr>
      <w:r w:rsidDel="00000000" w:rsidR="00000000" w:rsidRPr="00000000">
        <w:rPr>
          <w:rFonts w:ascii="Georgia" w:cs="Georgia" w:eastAsia="Georgia" w:hAnsi="Georgia"/>
          <w:b w:val="1"/>
          <w:i w:val="0"/>
          <w:smallCaps w:val="1"/>
          <w:strike w:val="0"/>
          <w:color w:val="003300"/>
          <w:sz w:val="46"/>
          <w:szCs w:val="46"/>
          <w:u w:val="none"/>
          <w:shd w:fill="auto" w:val="clear"/>
          <w:vertAlign w:val="baseline"/>
          <w:rtl w:val="0"/>
        </w:rPr>
        <w:t xml:space="preserve">Phil LiveC</w:t>
      </w:r>
      <w:r w:rsidDel="00000000" w:rsidR="00000000" w:rsidRPr="00000000">
        <w:rPr>
          <w:rFonts w:ascii="Georgia" w:cs="Georgia" w:eastAsia="Georgia" w:hAnsi="Georgia"/>
          <w:b w:val="1"/>
          <w:smallCaps w:val="1"/>
          <w:color w:val="003300"/>
          <w:sz w:val="46"/>
          <w:szCs w:val="46"/>
          <w:rtl w:val="0"/>
        </w:rPr>
        <w:t xml:space="preserve">areer</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City, State, zip code</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br w:type="textWrapping"/>
        <w:t xml:space="preserve">  Home: (555) 555-5555 - Cell: (555) 555-5555 - email.address@email.com</w:t>
      </w:r>
    </w:p>
    <w:p w:rsidR="00000000" w:rsidDel="00000000" w:rsidP="00000000" w:rsidRDefault="00000000" w:rsidRPr="00000000" w14:paraId="00000004">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Summary Statement</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When an employer is seeking a CV it is because they want to see an entire overview of your career experience, objectives, and goals within the company or industry. This means that your summary statement should not only be relevant to the job, but should also mention your career goals. Put a strong emphasis on your skills, making sure to include a mix of hard, technical and soft skills, plus specific expertise, and any notable experiences that match the requirements outlined in the job ad. These listed experiences don’t have to come from traditional work experience but should be relevant to your industry.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Core Qualifications</w:t>
      </w:r>
    </w:p>
    <w:tbl>
      <w:tblPr>
        <w:tblStyle w:val="Table1"/>
        <w:tblW w:w="8400.0" w:type="dxa"/>
        <w:jc w:val="left"/>
        <w:tblInd w:w="1995.0" w:type="dxa"/>
        <w:tblLayout w:type="fixed"/>
        <w:tblLook w:val="0400"/>
      </w:tblPr>
      <w:tblGrid>
        <w:gridCol w:w="4200"/>
        <w:gridCol w:w="4200"/>
        <w:tblGridChange w:id="0">
          <w:tblGrid>
            <w:gridCol w:w="4200"/>
            <w:gridCol w:w="420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07">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imes New Roman" w:cs="Times New Roman" w:eastAsia="Times New Roman" w:hAnsi="Times New Roman"/>
                <w:sz w:val="20"/>
                <w:szCs w:val="20"/>
              </w:rPr>
            </w:pPr>
            <w:r w:rsidDel="00000000" w:rsidR="00000000" w:rsidRPr="00000000">
              <w:rPr>
                <w:sz w:val="20"/>
                <w:szCs w:val="20"/>
                <w:rtl w:val="0"/>
              </w:rPr>
              <w:t xml:space="preserve">Present a combination of technical skills (knowledge and abilities needed to perform specific tasks), hard skills (teachable and measurable abilities), and soft skills (personal attributes).</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imes New Roman" w:cs="Times New Roman" w:eastAsia="Times New Roman" w:hAnsi="Times New Roman"/>
                <w:sz w:val="20"/>
                <w:szCs w:val="20"/>
              </w:rPr>
            </w:pPr>
            <w:r w:rsidDel="00000000" w:rsidR="00000000" w:rsidRPr="00000000">
              <w:rPr>
                <w:sz w:val="20"/>
                <w:szCs w:val="20"/>
                <w:rtl w:val="0"/>
              </w:rPr>
              <w:t xml:space="preserve">Emphasize “transferable skills” that can fit with your industry.</w:t>
            </w:r>
            <w:r w:rsidDel="00000000" w:rsidR="00000000" w:rsidRPr="00000000">
              <w:rPr>
                <w:rtl w:val="0"/>
              </w:rPr>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0A">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imes New Roman" w:cs="Times New Roman" w:eastAsia="Times New Roman" w:hAnsi="Times New Roman"/>
                <w:sz w:val="20"/>
                <w:szCs w:val="20"/>
              </w:rPr>
            </w:pPr>
            <w:r w:rsidDel="00000000" w:rsidR="00000000" w:rsidRPr="00000000">
              <w:rPr>
                <w:sz w:val="20"/>
                <w:szCs w:val="20"/>
                <w:rtl w:val="0"/>
              </w:rPr>
              <w:t xml:space="preserve">Highlight the skills that are valuable in your profession, such as organizational skills, multitasking, or proficiency in ADOBE</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imes New Roman" w:cs="Times New Roman" w:eastAsia="Times New Roman" w:hAnsi="Times New Roman"/>
                <w:sz w:val="20"/>
                <w:szCs w:val="20"/>
              </w:rPr>
            </w:pPr>
            <w:r w:rsidDel="00000000" w:rsidR="00000000" w:rsidRPr="00000000">
              <w:rPr>
                <w:sz w:val="20"/>
                <w:szCs w:val="20"/>
                <w:rtl w:val="0"/>
              </w:rPr>
              <w:t xml:space="preserve">CVs can feature several skill categories so this section is reserved for highlighting your top skills that relate directly to the job.</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Education</w:t>
      </w:r>
    </w:p>
    <w:tbl>
      <w:tblPr>
        <w:tblStyle w:val="Table2"/>
        <w:tblW w:w="10400.0" w:type="dxa"/>
        <w:jc w:val="left"/>
        <w:tblLayout w:type="fixed"/>
        <w:tblLook w:val="0400"/>
      </w:tblPr>
      <w:tblGrid>
        <w:gridCol w:w="2000"/>
        <w:gridCol w:w="8400"/>
        <w:tblGridChange w:id="0">
          <w:tblGrid>
            <w:gridCol w:w="2000"/>
            <w:gridCol w:w="84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0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999999"/>
                <w:sz w:val="10"/>
                <w:szCs w:val="10"/>
                <w:u w:val="none"/>
                <w:shd w:fill="auto" w:val="clear"/>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1"/>
                <w:color w:val="003300"/>
                <w:sz w:val="22"/>
                <w:szCs w:val="22"/>
              </w:rPr>
            </w:pPr>
            <w:r w:rsidDel="00000000" w:rsidR="00000000" w:rsidRPr="00000000">
              <w:rPr>
                <w:rFonts w:ascii="Georgia" w:cs="Georgia" w:eastAsia="Georgia" w:hAnsi="Georgia"/>
                <w:b w:val="1"/>
                <w:color w:val="003300"/>
                <w:sz w:val="22"/>
                <w:szCs w:val="22"/>
                <w:rtl w:val="0"/>
              </w:rPr>
              <w:t xml:space="preserve">Degree Obtained: Field of Study                                                                                                                             School Name – City and state where the school is located</w:t>
            </w:r>
          </w:p>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1"/>
                <w:color w:val="003300"/>
                <w:sz w:val="22"/>
                <w:szCs w:val="22"/>
              </w:rPr>
            </w:pPr>
            <w:r w:rsidDel="00000000" w:rsidR="00000000" w:rsidRPr="00000000">
              <w:rPr>
                <w:rtl w:val="0"/>
              </w:rPr>
            </w:r>
          </w:p>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1"/>
                <w:color w:val="003300"/>
                <w:sz w:val="22"/>
                <w:szCs w:val="22"/>
              </w:rPr>
            </w:pPr>
            <w:r w:rsidDel="00000000" w:rsidR="00000000" w:rsidRPr="00000000">
              <w:rPr>
                <w:rFonts w:ascii="Georgia" w:cs="Georgia" w:eastAsia="Georgia" w:hAnsi="Georgia"/>
                <w:b w:val="1"/>
                <w:color w:val="003300"/>
                <w:sz w:val="22"/>
                <w:szCs w:val="22"/>
                <w:rtl w:val="0"/>
              </w:rPr>
              <w:t xml:space="preserve">Certification or Additional Training: Field of Study</w:t>
            </w:r>
          </w:p>
          <w:p w:rsidR="00000000" w:rsidDel="00000000" w:rsidP="00000000" w:rsidRDefault="00000000" w:rsidRPr="00000000" w14:paraId="0000001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1"/>
                <w:color w:val="003300"/>
                <w:sz w:val="22"/>
                <w:szCs w:val="22"/>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sz w:val="18"/>
                <w:szCs w:val="18"/>
              </w:rPr>
            </w:pPr>
            <w:sdt>
              <w:sdtPr>
                <w:tag w:val="goog_rdk_0"/>
              </w:sdtPr>
              <w:sdtContent>
                <w:commentRangeStart w:id="0"/>
              </w:sdtContent>
            </w:sdt>
            <w:r w:rsidDel="00000000" w:rsidR="00000000" w:rsidRPr="00000000">
              <w:rPr>
                <w:rFonts w:ascii="Arial" w:cs="Arial" w:eastAsia="Arial" w:hAnsi="Arial"/>
                <w:sz w:val="18"/>
                <w:szCs w:val="18"/>
                <w:rtl w:val="0"/>
              </w:rPr>
              <w:t xml:space="preserve">List all relevant educational experiences in reverse chronological order with a maximum of four items.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3">
            <w:pPr>
              <w:keepNext w:val="0"/>
              <w:keepLines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Keep the experiences within five to ten years of relevancy and don’t add graduation dates if education goes beyond this time frame. There is no need to have grants, honors, or awards here because they can be included in a custom builder section.</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425.0" w:type="dxa"/>
        <w:jc w:val="left"/>
        <w:tblLayout w:type="fixed"/>
        <w:tblLook w:val="0400"/>
      </w:tblPr>
      <w:tblGrid>
        <w:gridCol w:w="1425"/>
        <w:tblGridChange w:id="0">
          <w:tblGrid>
            <w:gridCol w:w="1425"/>
          </w:tblGrid>
        </w:tblGridChange>
      </w:tblGrid>
      <w:tr>
        <w:trPr>
          <w:cantSplit w:val="0"/>
          <w:tblHeader w:val="0"/>
        </w:trPr>
        <w:tc>
          <w:tcPr>
            <w:tcMar>
              <w:top w:w="280.0" w:type="dxa"/>
              <w:left w:w="0.0" w:type="dxa"/>
              <w:bottom w:w="0.0" w:type="dxa"/>
              <w:right w:w="0.0" w:type="dxa"/>
            </w:tcMar>
            <w:vAlign w:val="top"/>
          </w:tcPr>
          <w:p w:rsidR="00000000" w:rsidDel="00000000" w:rsidP="00000000" w:rsidRDefault="00000000" w:rsidRPr="00000000" w14:paraId="0000001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999999"/>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Work Experience</w:t>
      </w:r>
    </w:p>
    <w:tbl>
      <w:tblPr>
        <w:tblStyle w:val="Table4"/>
        <w:tblW w:w="10395.0" w:type="dxa"/>
        <w:jc w:val="left"/>
        <w:tblLayout w:type="fixed"/>
        <w:tblLook w:val="0400"/>
      </w:tblPr>
      <w:tblGrid>
        <w:gridCol w:w="2010"/>
        <w:gridCol w:w="8385"/>
        <w:tblGridChange w:id="0">
          <w:tblGrid>
            <w:gridCol w:w="2010"/>
            <w:gridCol w:w="8385"/>
          </w:tblGrid>
        </w:tblGridChange>
      </w:tblGrid>
      <w:tr>
        <w:trPr>
          <w:cantSplit w:val="0"/>
          <w:trHeight w:val="3465" w:hRule="atLeast"/>
          <w:tblHeader w:val="0"/>
        </w:trPr>
        <w:tc>
          <w:tcPr>
            <w:tcMar>
              <w:top w:w="0.0" w:type="dxa"/>
              <w:left w:w="0.0" w:type="dxa"/>
              <w:bottom w:w="0.0" w:type="dxa"/>
              <w:right w:w="0.0" w:type="dxa"/>
            </w:tcMar>
            <w:vAlign w:val="top"/>
          </w:tcPr>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999999"/>
                <w:sz w:val="10"/>
                <w:szCs w:val="10"/>
                <w:u w:val="none"/>
                <w:shd w:fill="auto" w:val="clear"/>
                <w:vertAlign w:val="baseline"/>
              </w:rPr>
            </w:pPr>
            <w:r w:rsidDel="00000000" w:rsidR="00000000" w:rsidRPr="00000000">
              <w:rPr>
                <w:rFonts w:ascii="Georgia" w:cs="Georgia" w:eastAsia="Georgia" w:hAnsi="Georgia"/>
                <w:b w:val="0"/>
                <w:i w:val="0"/>
                <w:smallCaps w:val="0"/>
                <w:strike w:val="0"/>
                <w:color w:val="999999"/>
                <w:sz w:val="20"/>
                <w:szCs w:val="20"/>
                <w:u w:val="none"/>
                <w:shd w:fill="auto" w:val="clear"/>
                <w:vertAlign w:val="baseline"/>
                <w:rtl w:val="0"/>
              </w:rPr>
              <w:t xml:space="preserve">05/2017 to Current</w:t>
            </w: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18">
            <w:pPr>
              <w:rPr>
                <w:rFonts w:ascii="Georgia" w:cs="Georgia" w:eastAsia="Georgia" w:hAnsi="Georgia"/>
                <w:color w:val="999999"/>
                <w:sz w:val="20"/>
                <w:szCs w:val="20"/>
              </w:rPr>
            </w:pPr>
            <w:r w:rsidDel="00000000" w:rsidR="00000000" w:rsidRPr="00000000">
              <w:rPr>
                <w:rFonts w:ascii="Spectral" w:cs="Spectral" w:eastAsia="Spectral" w:hAnsi="Spectral"/>
                <w:b w:val="1"/>
                <w:rtl w:val="0"/>
              </w:rPr>
              <w:t xml:space="preserve">Position </w:t>
            </w:r>
            <w:r w:rsidDel="00000000" w:rsidR="00000000" w:rsidRPr="00000000">
              <w:rPr>
                <w:rFonts w:ascii="Spectral" w:cs="Spectral" w:eastAsia="Spectral" w:hAnsi="Spectral"/>
                <w:sz w:val="22"/>
                <w:szCs w:val="22"/>
                <w:rtl w:val="0"/>
              </w:rPr>
              <w:t xml:space="preserve"> </w:t>
              <w:tab/>
            </w:r>
            <w:r w:rsidDel="00000000" w:rsidR="00000000" w:rsidRPr="00000000">
              <w:rPr>
                <w:rtl w:val="0"/>
              </w:rPr>
            </w:r>
          </w:p>
          <w:p w:rsidR="00000000" w:rsidDel="00000000" w:rsidP="00000000" w:rsidRDefault="00000000" w:rsidRPr="00000000" w14:paraId="00000019">
            <w:pPr>
              <w:rPr>
                <w:rFonts w:ascii="Georgia" w:cs="Georgia" w:eastAsia="Georgia" w:hAnsi="Georgia"/>
                <w:sz w:val="22"/>
                <w:szCs w:val="22"/>
              </w:rPr>
            </w:pPr>
            <w:r w:rsidDel="00000000" w:rsidR="00000000" w:rsidRPr="00000000">
              <w:rPr>
                <w:rFonts w:ascii="Spectral" w:cs="Spectral" w:eastAsia="Spectral" w:hAnsi="Spectral"/>
                <w:i w:val="1"/>
                <w:sz w:val="22"/>
                <w:szCs w:val="22"/>
                <w:rtl w:val="0"/>
              </w:rPr>
              <w:t xml:space="preserve">Company</w:t>
            </w:r>
            <w:r w:rsidDel="00000000" w:rsidR="00000000" w:rsidRPr="00000000">
              <w:rPr>
                <w:rFonts w:ascii="Spectral" w:cs="Spectral" w:eastAsia="Spectral" w:hAnsi="Spectral"/>
                <w:sz w:val="22"/>
                <w:szCs w:val="22"/>
                <w:rtl w:val="0"/>
              </w:rPr>
              <w:t xml:space="preserve"> – Company City, Company State</w:t>
            </w:r>
            <w:r w:rsidDel="00000000" w:rsidR="00000000" w:rsidRPr="00000000">
              <w:rPr>
                <w:rtl w:val="0"/>
              </w:rPr>
            </w:r>
          </w:p>
          <w:p w:rsidR="00000000" w:rsidDel="00000000" w:rsidP="00000000" w:rsidRDefault="00000000" w:rsidRPr="00000000" w14:paraId="0000001A">
            <w:pPr>
              <w:numPr>
                <w:ilvl w:val="0"/>
                <w:numId w:val="6"/>
              </w:numPr>
              <w:spacing w:before="240" w:line="327.27272727272725" w:lineRule="auto"/>
              <w:ind w:left="720" w:hanging="360"/>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List your role in reverse chronological order, starting with your current or most recent job.</w:t>
            </w:r>
          </w:p>
          <w:p w:rsidR="00000000" w:rsidDel="00000000" w:rsidP="00000000" w:rsidRDefault="00000000" w:rsidRPr="00000000" w14:paraId="0000001B">
            <w:pPr>
              <w:numPr>
                <w:ilvl w:val="0"/>
                <w:numId w:val="6"/>
              </w:numPr>
              <w:spacing w:before="240" w:line="327.27272727272725" w:lineRule="auto"/>
              <w:ind w:left="720" w:hanging="360"/>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Highlight skills and tasks that relate to the job you’re applying to.</w:t>
            </w:r>
          </w:p>
          <w:p w:rsidR="00000000" w:rsidDel="00000000" w:rsidP="00000000" w:rsidRDefault="00000000" w:rsidRPr="00000000" w14:paraId="0000001C">
            <w:pPr>
              <w:numPr>
                <w:ilvl w:val="0"/>
                <w:numId w:val="6"/>
              </w:numPr>
              <w:spacing w:line="327.27272727272725" w:lineRule="auto"/>
              <w:ind w:left="720" w:hanging="360"/>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Show how you have learned from past experiences.</w:t>
            </w:r>
          </w:p>
          <w:p w:rsidR="00000000" w:rsidDel="00000000" w:rsidP="00000000" w:rsidRDefault="00000000" w:rsidRPr="00000000" w14:paraId="0000001D">
            <w:pPr>
              <w:numPr>
                <w:ilvl w:val="0"/>
                <w:numId w:val="6"/>
              </w:numPr>
              <w:spacing w:line="327.27272727272725" w:lineRule="auto"/>
              <w:ind w:left="720" w:hanging="360"/>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Save the specifics for the interview.</w:t>
            </w:r>
          </w:p>
          <w:p w:rsidR="00000000" w:rsidDel="00000000" w:rsidP="00000000" w:rsidRDefault="00000000" w:rsidRPr="00000000" w14:paraId="0000001E">
            <w:pPr>
              <w:numPr>
                <w:ilvl w:val="0"/>
                <w:numId w:val="6"/>
              </w:numPr>
              <w:spacing w:line="327.27272727272725" w:lineRule="auto"/>
              <w:ind w:left="720" w:hanging="360"/>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Example: “Developed polished legal documents, including motions and briefs, to support litigation processes and court proceedings.”</w:t>
            </w:r>
          </w:p>
          <w:p w:rsidR="00000000" w:rsidDel="00000000" w:rsidP="00000000" w:rsidRDefault="00000000" w:rsidRPr="00000000" w14:paraId="0000001F">
            <w:pPr>
              <w:spacing w:line="327.27272727272725" w:lineRule="auto"/>
              <w:ind w:left="0" w:firstLine="0"/>
              <w:rPr>
                <w:rFonts w:ascii="Spectral" w:cs="Spectral" w:eastAsia="Spectral" w:hAnsi="Spectral"/>
                <w:sz w:val="22"/>
                <w:szCs w:val="22"/>
              </w:rPr>
            </w:pPr>
            <w:r w:rsidDel="00000000" w:rsidR="00000000" w:rsidRPr="00000000">
              <w:rPr>
                <w:rFonts w:ascii="Georgia" w:cs="Georgia" w:eastAsia="Georgia" w:hAnsi="Georgia"/>
                <w:color w:val="999999"/>
                <w:sz w:val="20"/>
                <w:szCs w:val="20"/>
                <w:rtl w:val="0"/>
              </w:rPr>
              <w:br w:type="textWrapping"/>
              <w:t xml:space="preserve">03/2012 to 05/2017 </w:t>
            </w:r>
            <w:r w:rsidDel="00000000" w:rsidR="00000000" w:rsidRPr="00000000">
              <w:rPr>
                <w:rtl w:val="0"/>
              </w:rPr>
            </w:r>
          </w:p>
          <w:p w:rsidR="00000000" w:rsidDel="00000000" w:rsidP="00000000" w:rsidRDefault="00000000" w:rsidRPr="00000000" w14:paraId="00000020">
            <w:pPr>
              <w:spacing w:line="327.27272727272725" w:lineRule="auto"/>
              <w:ind w:left="0" w:firstLine="0"/>
              <w:rPr>
                <w:rFonts w:ascii="Spectral" w:cs="Spectral" w:eastAsia="Spectral" w:hAnsi="Spectral"/>
                <w:sz w:val="22"/>
                <w:szCs w:val="22"/>
              </w:rPr>
            </w:pPr>
            <w:r w:rsidDel="00000000" w:rsidR="00000000" w:rsidRPr="00000000">
              <w:rPr>
                <w:rFonts w:ascii="Spectral" w:cs="Spectral" w:eastAsia="Spectral" w:hAnsi="Spectral"/>
                <w:b w:val="1"/>
                <w:rtl w:val="0"/>
              </w:rPr>
              <w:t xml:space="preserve">Position </w:t>
            </w:r>
            <w:r w:rsidDel="00000000" w:rsidR="00000000" w:rsidRPr="00000000">
              <w:rPr>
                <w:rFonts w:ascii="Spectral" w:cs="Spectral" w:eastAsia="Spectral" w:hAnsi="Spectral"/>
                <w:sz w:val="22"/>
                <w:szCs w:val="22"/>
                <w:rtl w:val="0"/>
              </w:rPr>
              <w:t xml:space="preserve"> </w:t>
              <w:tab/>
            </w:r>
          </w:p>
          <w:p w:rsidR="00000000" w:rsidDel="00000000" w:rsidP="00000000" w:rsidRDefault="00000000" w:rsidRPr="00000000" w14:paraId="00000021">
            <w:pPr>
              <w:spacing w:line="327.27272727272725" w:lineRule="auto"/>
              <w:ind w:left="0" w:firstLine="0"/>
              <w:rPr>
                <w:rFonts w:ascii="Spectral" w:cs="Spectral" w:eastAsia="Spectral" w:hAnsi="Spectral"/>
                <w:sz w:val="22"/>
                <w:szCs w:val="22"/>
              </w:rPr>
            </w:pPr>
            <w:r w:rsidDel="00000000" w:rsidR="00000000" w:rsidRPr="00000000">
              <w:rPr>
                <w:rFonts w:ascii="Spectral" w:cs="Spectral" w:eastAsia="Spectral" w:hAnsi="Spectral"/>
                <w:i w:val="1"/>
                <w:sz w:val="22"/>
                <w:szCs w:val="22"/>
                <w:rtl w:val="0"/>
              </w:rPr>
              <w:t xml:space="preserve">Company</w:t>
            </w:r>
            <w:r w:rsidDel="00000000" w:rsidR="00000000" w:rsidRPr="00000000">
              <w:rPr>
                <w:rFonts w:ascii="Spectral" w:cs="Spectral" w:eastAsia="Spectral" w:hAnsi="Spectral"/>
                <w:sz w:val="22"/>
                <w:szCs w:val="22"/>
                <w:rtl w:val="0"/>
              </w:rPr>
              <w:t xml:space="preserve"> – Company City, Company State</w:t>
            </w:r>
          </w:p>
          <w:p w:rsidR="00000000" w:rsidDel="00000000" w:rsidP="00000000" w:rsidRDefault="00000000" w:rsidRPr="00000000" w14:paraId="00000022">
            <w:pPr>
              <w:numPr>
                <w:ilvl w:val="0"/>
                <w:numId w:val="11"/>
              </w:numPr>
              <w:spacing w:line="327.27272727272725" w:lineRule="auto"/>
              <w:ind w:left="720" w:hanging="360"/>
              <w:rPr>
                <w:rFonts w:ascii="Spectral" w:cs="Spectral" w:eastAsia="Spectral" w:hAnsi="Spectral"/>
                <w:sz w:val="22"/>
                <w:szCs w:val="22"/>
                <w:u w:val="none"/>
              </w:rPr>
            </w:pPr>
            <w:r w:rsidDel="00000000" w:rsidR="00000000" w:rsidRPr="00000000">
              <w:rPr>
                <w:rFonts w:ascii="Spectral" w:cs="Spectral" w:eastAsia="Spectral" w:hAnsi="Spectral"/>
                <w:sz w:val="22"/>
                <w:szCs w:val="22"/>
                <w:rtl w:val="0"/>
              </w:rPr>
              <w:t xml:space="preserve">If you’re switching career fields, emphasize your “transferable skills” that can fit within the new industry.</w:t>
            </w:r>
            <w:r w:rsidDel="00000000" w:rsidR="00000000" w:rsidRPr="00000000">
              <w:rPr>
                <w:rtl w:val="0"/>
              </w:rPr>
            </w:r>
          </w:p>
          <w:p w:rsidR="00000000" w:rsidDel="00000000" w:rsidP="00000000" w:rsidRDefault="00000000" w:rsidRPr="00000000" w14:paraId="00000023">
            <w:pPr>
              <w:numPr>
                <w:ilvl w:val="0"/>
                <w:numId w:val="11"/>
              </w:numPr>
              <w:spacing w:line="327.27272727272725" w:lineRule="auto"/>
              <w:ind w:left="720" w:hanging="360"/>
              <w:rPr>
                <w:rFonts w:ascii="Spectral" w:cs="Spectral" w:eastAsia="Spectral" w:hAnsi="Spectral"/>
                <w:sz w:val="22"/>
                <w:szCs w:val="22"/>
                <w:u w:val="none"/>
              </w:rPr>
            </w:pPr>
            <w:r w:rsidDel="00000000" w:rsidR="00000000" w:rsidRPr="00000000">
              <w:rPr>
                <w:rFonts w:ascii="Spectral" w:cs="Spectral" w:eastAsia="Spectral" w:hAnsi="Spectral"/>
                <w:sz w:val="22"/>
                <w:szCs w:val="22"/>
                <w:rtl w:val="0"/>
              </w:rPr>
              <w:t xml:space="preserve">Use numbers (like dollar amounts and percentages) in this section. Relevant metrics help employers quickly see the results of your accomplishments.</w:t>
            </w: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Spectral" w:cs="Spectral" w:eastAsia="Spectral" w:hAnsi="Spectral"/>
                <w:sz w:val="22"/>
                <w:szCs w:val="22"/>
                <w:u w:val="none"/>
              </w:rPr>
            </w:pPr>
            <w:r w:rsidDel="00000000" w:rsidR="00000000" w:rsidRPr="00000000">
              <w:rPr>
                <w:rFonts w:ascii="Spectral" w:cs="Spectral" w:eastAsia="Spectral" w:hAnsi="Spectral"/>
                <w:sz w:val="22"/>
                <w:szCs w:val="22"/>
                <w:rtl w:val="0"/>
              </w:rPr>
              <w:t xml:space="preserve">Make sure to limit your work history to only your most relevant positions and to the last ten years of your career.</w:t>
            </w:r>
            <w:r w:rsidDel="00000000" w:rsidR="00000000" w:rsidRPr="00000000">
              <w:rPr>
                <w:rtl w:val="0"/>
              </w:rPr>
            </w:r>
          </w:p>
          <w:p w:rsidR="00000000" w:rsidDel="00000000" w:rsidP="00000000" w:rsidRDefault="00000000" w:rsidRPr="00000000" w14:paraId="00000025">
            <w:pPr>
              <w:spacing w:line="327.27272727272725" w:lineRule="auto"/>
              <w:ind w:left="0" w:firstLine="0"/>
              <w:rPr>
                <w:rFonts w:ascii="Spectral" w:cs="Spectral" w:eastAsia="Spectral" w:hAnsi="Spectral"/>
                <w:sz w:val="22"/>
                <w:szCs w:val="22"/>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605.0" w:type="dxa"/>
        <w:jc w:val="left"/>
        <w:tblInd w:w="-210.0" w:type="dxa"/>
        <w:tblLayout w:type="fixed"/>
        <w:tblLook w:val="0400"/>
      </w:tblPr>
      <w:tblGrid>
        <w:gridCol w:w="105"/>
        <w:gridCol w:w="10500"/>
        <w:tblGridChange w:id="0">
          <w:tblGrid>
            <w:gridCol w:w="105"/>
            <w:gridCol w:w="10500"/>
          </w:tblGrid>
        </w:tblGridChange>
      </w:tblGrid>
      <w:tr>
        <w:trPr>
          <w:cantSplit w:val="0"/>
          <w:tblHeader w:val="0"/>
        </w:trPr>
        <w:tc>
          <w:tcPr>
            <w:tcMar>
              <w:top w:w="280.0" w:type="dxa"/>
              <w:left w:w="0.0" w:type="dxa"/>
              <w:bottom w:w="0.0" w:type="dxa"/>
              <w:right w:w="0.0" w:type="dxa"/>
            </w:tcMar>
            <w:vAlign w:val="top"/>
          </w:tcPr>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999999"/>
                <w:sz w:val="10"/>
                <w:szCs w:val="10"/>
                <w:u w:val="none"/>
                <w:shd w:fill="auto" w:val="clear"/>
                <w:vertAlign w:val="baseline"/>
              </w:rPr>
            </w:pPr>
            <w:r w:rsidDel="00000000" w:rsidR="00000000" w:rsidRPr="00000000">
              <w:rPr>
                <w:rtl w:val="0"/>
              </w:rPr>
            </w:r>
          </w:p>
        </w:tc>
        <w:tc>
          <w:tcPr>
            <w:tcMar>
              <w:top w:w="280.0" w:type="dxa"/>
              <w:left w:w="0.0" w:type="dxa"/>
              <w:bottom w:w="0.0" w:type="dxa"/>
              <w:right w:w="0.0" w:type="dxa"/>
            </w:tcMar>
            <w:vAlign w:val="top"/>
          </w:tcPr>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hd w:fill="ffe599" w:val="clear"/>
              </w:rPr>
            </w:pPr>
            <w:r w:rsidDel="00000000" w:rsidR="00000000" w:rsidRPr="00000000">
              <w:rPr>
                <w:rFonts w:ascii="Georgia" w:cs="Georgia" w:eastAsia="Georgia" w:hAnsi="Georgia"/>
                <w:b w:val="1"/>
                <w:color w:val="274e13"/>
                <w:sz w:val="26"/>
                <w:szCs w:val="26"/>
                <w:rtl w:val="0"/>
              </w:rPr>
              <w:t xml:space="preserve">Research Experience</w:t>
            </w:r>
            <w:r w:rsidDel="00000000" w:rsidR="00000000" w:rsidRPr="00000000">
              <w:rPr>
                <w:rFonts w:ascii="Georgia" w:cs="Georgia" w:eastAsia="Georgia" w:hAnsi="Georgia"/>
                <w:sz w:val="22"/>
                <w:szCs w:val="22"/>
                <w:rtl w:val="0"/>
              </w:rPr>
              <w:t xml:space="preserve"> </w:t>
            </w:r>
            <w:r w:rsidDel="00000000" w:rsidR="00000000" w:rsidRPr="00000000">
              <w:rPr>
                <w:rFonts w:ascii="Spectral" w:cs="Spectral" w:eastAsia="Spectral" w:hAnsi="Spectral"/>
                <w:sz w:val="28"/>
                <w:szCs w:val="28"/>
                <w:rtl w:val="0"/>
              </w:rPr>
              <w:t xml:space="preserve"> </w:t>
            </w:r>
            <w:r w:rsidDel="00000000" w:rsidR="00000000" w:rsidRPr="00000000">
              <w:rPr>
                <w:rFonts w:ascii="Spectral" w:cs="Spectral" w:eastAsia="Spectral" w:hAnsi="Spectral"/>
                <w:shd w:fill="ffe599" w:val="clear"/>
                <w:rtl w:val="0"/>
              </w:rPr>
              <w:t xml:space="preserve">* Optional section* </w:t>
            </w:r>
          </w:p>
          <w:p w:rsidR="00000000" w:rsidDel="00000000" w:rsidP="00000000" w:rsidRDefault="00000000" w:rsidRPr="00000000" w14:paraId="0000002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hd w:fill="ffe599" w:val="clear"/>
              </w:rPr>
            </w:pPr>
            <w:r w:rsidDel="00000000" w:rsidR="00000000" w:rsidRPr="00000000">
              <w:rPr>
                <w:rtl w:val="0"/>
              </w:rPr>
            </w:r>
          </w:p>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If researching, teaching, or specific scientific experimentation are significant to your designated field, this section may be structured similarly to the ‘Work Experience’ section above.</w:t>
            </w:r>
          </w:p>
          <w:p w:rsidR="00000000" w:rsidDel="00000000" w:rsidP="00000000" w:rsidRDefault="00000000" w:rsidRPr="00000000" w14:paraId="0000002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z w:val="22"/>
                <w:szCs w:val="22"/>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z w:val="22"/>
                <w:szCs w:val="22"/>
              </w:rPr>
            </w:pPr>
            <w:r w:rsidDel="00000000" w:rsidR="00000000" w:rsidRPr="00000000">
              <w:rPr>
                <w:rFonts w:ascii="Spectral" w:cs="Spectral" w:eastAsia="Spectral" w:hAnsi="Spectral"/>
                <w:sz w:val="22"/>
                <w:szCs w:val="22"/>
                <w:rtl w:val="0"/>
              </w:rPr>
              <w:t xml:space="preserve">You also may have to include additional materials attached to your CV like: A Statement of Research, dissertations, lab work, recommendations, and additional avocations.</w:t>
            </w:r>
          </w:p>
          <w:p w:rsidR="00000000" w:rsidDel="00000000" w:rsidP="00000000" w:rsidRDefault="00000000" w:rsidRPr="00000000" w14:paraId="0000002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z w:val="22"/>
                <w:szCs w:val="22"/>
              </w:rPr>
            </w:pPr>
            <w:r w:rsidDel="00000000" w:rsidR="00000000" w:rsidRPr="00000000">
              <w:rPr>
                <w:rtl w:val="0"/>
              </w:rPr>
            </w:r>
          </w:p>
          <w:p w:rsidR="00000000" w:rsidDel="00000000" w:rsidP="00000000" w:rsidRDefault="00000000" w:rsidRPr="00000000" w14:paraId="0000002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Spectral" w:cs="Spectral" w:eastAsia="Spectral" w:hAnsi="Spectral"/>
                <w:sz w:val="22"/>
                <w:szCs w:val="22"/>
              </w:rPr>
            </w:pPr>
            <w:r w:rsidDel="00000000" w:rsidR="00000000" w:rsidRPr="00000000">
              <w:rPr>
                <w:rFonts w:ascii="Spectral" w:cs="Spectral" w:eastAsia="Spectral" w:hAnsi="Spectral"/>
                <w:b w:val="1"/>
                <w:sz w:val="22"/>
                <w:szCs w:val="22"/>
                <w:rtl w:val="0"/>
              </w:rPr>
              <w:t xml:space="preserve">Note: </w:t>
            </w:r>
            <w:r w:rsidDel="00000000" w:rsidR="00000000" w:rsidRPr="00000000">
              <w:rPr>
                <w:rFonts w:ascii="Spectral" w:cs="Spectral" w:eastAsia="Spectral" w:hAnsi="Spectral"/>
                <w:sz w:val="22"/>
                <w:szCs w:val="22"/>
                <w:rtl w:val="0"/>
              </w:rPr>
              <w:t xml:space="preserve">When listing experience, include the institution, department, dates, name of the research advisor or principal investigator, and a description of the work.</w:t>
            </w:r>
          </w:p>
          <w:p w:rsidR="00000000" w:rsidDel="00000000" w:rsidP="00000000" w:rsidRDefault="00000000" w:rsidRPr="00000000" w14:paraId="0000002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  </w:t>
              <w:tab/>
            </w:r>
          </w:p>
          <w:p w:rsidR="00000000" w:rsidDel="00000000" w:rsidP="00000000" w:rsidRDefault="00000000" w:rsidRPr="00000000" w14:paraId="00000030">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Explored and analyzed ethics in the publishing system in "The Author's Property" (2020) </w:t>
            </w:r>
            <w:r w:rsidDel="00000000" w:rsidR="00000000" w:rsidRPr="00000000">
              <w:rPr>
                <w:rFonts w:ascii="Georgia" w:cs="Georgia" w:eastAsia="Georgia" w:hAnsi="Georgia"/>
                <w:i w:val="1"/>
                <w:sz w:val="22"/>
                <w:szCs w:val="22"/>
                <w:rtl w:val="0"/>
              </w:rPr>
              <w:t xml:space="preserve">Advanced Studies Laboratory</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sz w:val="22"/>
                <w:szCs w:val="22"/>
                <w:rtl w:val="0"/>
              </w:rPr>
              <w:t xml:space="preserve">New York University </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Worked and participated in thesis assessment as Research Lead in "The Impact of English Literature in Contemporary Culture" (2019)</w:t>
            </w:r>
            <w:r w:rsidDel="00000000" w:rsidR="00000000" w:rsidRPr="00000000">
              <w:rPr>
                <w:rFonts w:ascii="Georgia" w:cs="Georgia" w:eastAsia="Georgia" w:hAnsi="Georgia"/>
                <w:i w:val="1"/>
                <w:sz w:val="22"/>
                <w:szCs w:val="22"/>
                <w:rtl w:val="0"/>
              </w:rPr>
              <w:t xml:space="preserve"> English Department</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sz w:val="22"/>
                <w:szCs w:val="22"/>
                <w:rtl w:val="0"/>
              </w:rPr>
              <w:t xml:space="preserve">New York University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Developed research's statements and ran surveys and interviews as Research Assistant in "The Writer's Role in Literature" (2018)  </w:t>
            </w:r>
            <w:r w:rsidDel="00000000" w:rsidR="00000000" w:rsidRPr="00000000">
              <w:rPr>
                <w:rFonts w:ascii="Georgia" w:cs="Georgia" w:eastAsia="Georgia" w:hAnsi="Georgia"/>
                <w:i w:val="1"/>
                <w:sz w:val="22"/>
                <w:szCs w:val="22"/>
                <w:rtl w:val="0"/>
              </w:rPr>
              <w:t xml:space="preserve">English Department</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sz w:val="22"/>
                <w:szCs w:val="22"/>
                <w:rtl w:val="0"/>
              </w:rPr>
              <w:t xml:space="preserve">New York University </w:t>
            </w:r>
            <w:r w:rsidDel="00000000" w:rsidR="00000000" w:rsidRPr="00000000">
              <w:rPr>
                <w:rtl w:val="0"/>
              </w:rPr>
            </w:r>
          </w:p>
          <w:p w:rsidR="00000000" w:rsidDel="00000000" w:rsidP="00000000" w:rsidRDefault="00000000" w:rsidRPr="00000000" w14:paraId="0000003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Georgia" w:cs="Georgia" w:eastAsia="Georgia" w:hAnsi="Georgia"/>
                <w:sz w:val="22"/>
                <w:szCs w:val="22"/>
              </w:rPr>
            </w:pPr>
            <w:r w:rsidDel="00000000" w:rsidR="00000000" w:rsidRPr="00000000">
              <w:rPr>
                <w:rFonts w:ascii="Georgia" w:cs="Georgia" w:eastAsia="Georgia" w:hAnsi="Georgia"/>
                <w:b w:val="1"/>
                <w:color w:val="274e13"/>
                <w:sz w:val="26"/>
                <w:szCs w:val="26"/>
                <w:rtl w:val="0"/>
              </w:rPr>
              <w:t xml:space="preserve">Teaching Experience</w:t>
            </w:r>
            <w:r w:rsidDel="00000000" w:rsidR="00000000" w:rsidRPr="00000000">
              <w:rPr>
                <w:rFonts w:ascii="Georgia" w:cs="Georgia" w:eastAsia="Georgia" w:hAnsi="Georgia"/>
                <w:b w:val="1"/>
                <w:color w:val="38761d"/>
                <w:sz w:val="26"/>
                <w:szCs w:val="26"/>
                <w:rtl w:val="0"/>
              </w:rPr>
              <w:t xml:space="preserve"> </w:t>
            </w:r>
            <w:r w:rsidDel="00000000" w:rsidR="00000000" w:rsidRPr="00000000">
              <w:rPr>
                <w:rFonts w:ascii="Spectral" w:cs="Spectral" w:eastAsia="Spectral" w:hAnsi="Spectral"/>
                <w:sz w:val="28"/>
                <w:szCs w:val="28"/>
                <w:rtl w:val="0"/>
              </w:rPr>
              <w:t xml:space="preserve">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p>
          <w:p w:rsidR="00000000" w:rsidDel="00000000" w:rsidP="00000000" w:rsidRDefault="00000000" w:rsidRPr="00000000" w14:paraId="0000003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right="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This section of your CV details any teaching assistant, teaching associate, lecturer, instructor, or tutoring roles you have held. At a minimum, you should include the institution, department, course(s), and your title. It can also include things like: University/Department/Professional Service.</w:t>
            </w:r>
          </w:p>
          <w:p w:rsidR="00000000" w:rsidDel="00000000" w:rsidP="00000000" w:rsidRDefault="00000000" w:rsidRPr="00000000" w14:paraId="00000038">
            <w:pPr>
              <w:numPr>
                <w:ilvl w:val="0"/>
                <w:numId w:val="9"/>
              </w:numPr>
              <w:ind w:left="720" w:hanging="360"/>
              <w:rPr>
                <w:rFonts w:ascii="Georgia" w:cs="Georgia" w:eastAsia="Georgia" w:hAnsi="Georgia"/>
                <w:sz w:val="22"/>
                <w:szCs w:val="22"/>
                <w:u w:val="none"/>
              </w:rPr>
            </w:pPr>
            <w:r w:rsidDel="00000000" w:rsidR="00000000" w:rsidRPr="00000000">
              <w:rPr>
                <w:rFonts w:ascii="Georgia" w:cs="Georgia" w:eastAsia="Georgia" w:hAnsi="Georgia"/>
                <w:i w:val="1"/>
                <w:sz w:val="22"/>
                <w:szCs w:val="22"/>
                <w:rtl w:val="0"/>
              </w:rPr>
              <w:t xml:space="preserve">Royal Holloway University</w:t>
            </w:r>
            <w:r w:rsidDel="00000000" w:rsidR="00000000" w:rsidRPr="00000000">
              <w:rPr>
                <w:rFonts w:ascii="Georgia" w:cs="Georgia" w:eastAsia="Georgia" w:hAnsi="Georgia"/>
                <w:sz w:val="22"/>
                <w:szCs w:val="22"/>
                <w:rtl w:val="0"/>
              </w:rPr>
              <w:t xml:space="preserve">: Digital Rhetoric, Leeds, UK (2021) </w:t>
            </w:r>
            <w:r w:rsidDel="00000000" w:rsidR="00000000" w:rsidRPr="00000000">
              <w:rPr>
                <w:rtl w:val="0"/>
              </w:rPr>
            </w:r>
          </w:p>
          <w:p w:rsidR="00000000" w:rsidDel="00000000" w:rsidP="00000000" w:rsidRDefault="00000000" w:rsidRPr="00000000" w14:paraId="00000039">
            <w:pPr>
              <w:numPr>
                <w:ilvl w:val="0"/>
                <w:numId w:val="9"/>
              </w:numPr>
              <w:ind w:left="720" w:hanging="360"/>
              <w:rPr>
                <w:rFonts w:ascii="Georgia" w:cs="Georgia" w:eastAsia="Georgia" w:hAnsi="Georgia"/>
                <w:sz w:val="22"/>
                <w:szCs w:val="22"/>
                <w:u w:val="none"/>
              </w:rPr>
            </w:pPr>
            <w:r w:rsidDel="00000000" w:rsidR="00000000" w:rsidRPr="00000000">
              <w:rPr>
                <w:rFonts w:ascii="Georgia" w:cs="Georgia" w:eastAsia="Georgia" w:hAnsi="Georgia"/>
                <w:i w:val="1"/>
                <w:sz w:val="22"/>
                <w:szCs w:val="22"/>
                <w:rtl w:val="0"/>
              </w:rPr>
              <w:t xml:space="preserve">London Metropolitan University</w:t>
            </w:r>
            <w:r w:rsidDel="00000000" w:rsidR="00000000" w:rsidRPr="00000000">
              <w:rPr>
                <w:rFonts w:ascii="Georgia" w:cs="Georgia" w:eastAsia="Georgia" w:hAnsi="Georgia"/>
                <w:sz w:val="22"/>
                <w:szCs w:val="22"/>
                <w:rtl w:val="0"/>
              </w:rPr>
              <w:t xml:space="preserve">: Composition Studies, London, UK (2019) </w:t>
            </w:r>
            <w:r w:rsidDel="00000000" w:rsidR="00000000" w:rsidRPr="00000000">
              <w:rPr>
                <w:rtl w:val="0"/>
              </w:rPr>
            </w:r>
          </w:p>
          <w:p w:rsidR="00000000" w:rsidDel="00000000" w:rsidP="00000000" w:rsidRDefault="00000000" w:rsidRPr="00000000" w14:paraId="0000003A">
            <w:pPr>
              <w:numPr>
                <w:ilvl w:val="0"/>
                <w:numId w:val="9"/>
              </w:numPr>
              <w:ind w:left="720" w:hanging="360"/>
              <w:rPr>
                <w:rFonts w:ascii="Georgia" w:cs="Georgia" w:eastAsia="Georgia" w:hAnsi="Georgia"/>
                <w:sz w:val="22"/>
                <w:szCs w:val="22"/>
                <w:u w:val="none"/>
              </w:rPr>
            </w:pPr>
            <w:r w:rsidDel="00000000" w:rsidR="00000000" w:rsidRPr="00000000">
              <w:rPr>
                <w:rFonts w:ascii="Georgia" w:cs="Georgia" w:eastAsia="Georgia" w:hAnsi="Georgia"/>
                <w:i w:val="1"/>
                <w:sz w:val="22"/>
                <w:szCs w:val="22"/>
                <w:rtl w:val="0"/>
              </w:rPr>
              <w:t xml:space="preserve">University of London</w:t>
            </w:r>
            <w:r w:rsidDel="00000000" w:rsidR="00000000" w:rsidRPr="00000000">
              <w:rPr>
                <w:rFonts w:ascii="Georgia" w:cs="Georgia" w:eastAsia="Georgia" w:hAnsi="Georgia"/>
                <w:sz w:val="22"/>
                <w:szCs w:val="22"/>
                <w:rtl w:val="0"/>
              </w:rPr>
              <w:t xml:space="preserve">: English Literature, London, UK (2018) </w:t>
            </w:r>
            <w:r w:rsidDel="00000000" w:rsidR="00000000" w:rsidRPr="00000000">
              <w:rPr>
                <w:rtl w:val="0"/>
              </w:rPr>
            </w:r>
          </w:p>
          <w:p w:rsidR="00000000" w:rsidDel="00000000" w:rsidP="00000000" w:rsidRDefault="00000000" w:rsidRPr="00000000" w14:paraId="0000003B">
            <w:pPr>
              <w:numPr>
                <w:ilvl w:val="0"/>
                <w:numId w:val="9"/>
              </w:numPr>
              <w:ind w:left="720" w:hanging="360"/>
              <w:rPr>
                <w:rFonts w:ascii="Georgia" w:cs="Georgia" w:eastAsia="Georgia" w:hAnsi="Georgia"/>
                <w:sz w:val="22"/>
                <w:szCs w:val="22"/>
                <w:u w:val="none"/>
              </w:rPr>
            </w:pPr>
            <w:r w:rsidDel="00000000" w:rsidR="00000000" w:rsidRPr="00000000">
              <w:rPr>
                <w:rFonts w:ascii="Georgia" w:cs="Georgia" w:eastAsia="Georgia" w:hAnsi="Georgia"/>
                <w:i w:val="1"/>
                <w:sz w:val="22"/>
                <w:szCs w:val="22"/>
                <w:rtl w:val="0"/>
              </w:rPr>
              <w:t xml:space="preserve">Wolfbeak High School</w:t>
            </w:r>
            <w:r w:rsidDel="00000000" w:rsidR="00000000" w:rsidRPr="00000000">
              <w:rPr>
                <w:rFonts w:ascii="Georgia" w:cs="Georgia" w:eastAsia="Georgia" w:hAnsi="Georgia"/>
                <w:sz w:val="22"/>
                <w:szCs w:val="22"/>
                <w:rtl w:val="0"/>
              </w:rPr>
              <w:t xml:space="preserve">: Santa Barbara, CA: 2004-2007: Teacher/Classroom Assistant</w:t>
            </w:r>
            <w:r w:rsidDel="00000000" w:rsidR="00000000" w:rsidRPr="00000000">
              <w:rPr>
                <w:rtl w:val="0"/>
              </w:rPr>
            </w:r>
          </w:p>
          <w:p w:rsidR="00000000" w:rsidDel="00000000" w:rsidP="00000000" w:rsidRDefault="00000000" w:rsidRPr="00000000" w14:paraId="0000003C">
            <w:pPr>
              <w:numPr>
                <w:ilvl w:val="1"/>
                <w:numId w:val="9"/>
              </w:numPr>
              <w:ind w:left="144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Supported student teachers by mentoring on classroom management, lesson planning and activity organization.</w:t>
            </w:r>
          </w:p>
          <w:p w:rsidR="00000000" w:rsidDel="00000000" w:rsidP="00000000" w:rsidRDefault="00000000" w:rsidRPr="00000000" w14:paraId="0000003D">
            <w:pPr>
              <w:numPr>
                <w:ilvl w:val="0"/>
                <w:numId w:val="9"/>
              </w:numPr>
              <w:ind w:left="720" w:hanging="360"/>
              <w:rPr>
                <w:rFonts w:ascii="Georgia" w:cs="Georgia" w:eastAsia="Georgia" w:hAnsi="Georgia"/>
                <w:sz w:val="22"/>
                <w:szCs w:val="22"/>
                <w:u w:val="none"/>
              </w:rPr>
            </w:pPr>
            <w:r w:rsidDel="00000000" w:rsidR="00000000" w:rsidRPr="00000000">
              <w:rPr>
                <w:rFonts w:ascii="Georgia" w:cs="Georgia" w:eastAsia="Georgia" w:hAnsi="Georgia"/>
                <w:i w:val="1"/>
                <w:sz w:val="22"/>
                <w:szCs w:val="22"/>
                <w:rtl w:val="0"/>
              </w:rPr>
              <w:t xml:space="preserve">Great Oaks Charter School</w:t>
            </w:r>
            <w:r w:rsidDel="00000000" w:rsidR="00000000" w:rsidRPr="00000000">
              <w:rPr>
                <w:rFonts w:ascii="Georgia" w:cs="Georgia" w:eastAsia="Georgia" w:hAnsi="Georgia"/>
                <w:sz w:val="22"/>
                <w:szCs w:val="22"/>
                <w:rtl w:val="0"/>
              </w:rPr>
              <w:t xml:space="preserve">: Santa Barbara, CA: 2003- 2005: English tutor</w:t>
            </w:r>
            <w:r w:rsidDel="00000000" w:rsidR="00000000" w:rsidRPr="00000000">
              <w:rPr>
                <w:rtl w:val="0"/>
              </w:rPr>
            </w:r>
          </w:p>
          <w:p w:rsidR="00000000" w:rsidDel="00000000" w:rsidP="00000000" w:rsidRDefault="00000000" w:rsidRPr="00000000" w14:paraId="0000003E">
            <w:pPr>
              <w:numPr>
                <w:ilvl w:val="1"/>
                <w:numId w:val="9"/>
              </w:numPr>
              <w:ind w:left="1440" w:hanging="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Kept students on-task with proactive behavior modification and positive reinforcement strategies. </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mallCaps w:val="1"/>
          <w:color w:val="003300"/>
          <w:sz w:val="26"/>
          <w:szCs w:val="26"/>
          <w:rtl w:val="0"/>
        </w:rPr>
        <w:t xml:space="preserve">Publications   </w:t>
        <w:tab/>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p>
    <w:p w:rsidR="00000000" w:rsidDel="00000000" w:rsidP="00000000" w:rsidRDefault="00000000" w:rsidRPr="00000000" w14:paraId="00000040">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Publications should use a standard citation format. APA or MLA format are recommended. However, you should review standards for your industry. In the case of publications with multiple authors, you should distinguish your name using a small, consistent formatting adjustment, such as underlining or bolding your name.</w:t>
      </w:r>
    </w:p>
    <w:p w:rsidR="00000000" w:rsidDel="00000000" w:rsidP="00000000" w:rsidRDefault="00000000" w:rsidRPr="00000000" w14:paraId="00000041">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720" w:right="0" w:firstLine="0"/>
        <w:jc w:val="left"/>
        <w:rPr>
          <w:rFonts w:ascii="Georgia" w:cs="Georgia" w:eastAsia="Georgia" w:hAnsi="Georgia"/>
          <w:sz w:val="22"/>
          <w:szCs w:val="22"/>
        </w:rPr>
      </w:pPr>
      <w:r w:rsidDel="00000000" w:rsidR="00000000" w:rsidRPr="00000000">
        <w:rPr>
          <w:rFonts w:ascii="Georgia" w:cs="Georgia" w:eastAsia="Georgia" w:hAnsi="Georgia"/>
          <w:i w:val="1"/>
          <w:sz w:val="22"/>
          <w:szCs w:val="22"/>
          <w:rtl w:val="0"/>
        </w:rPr>
        <w:t xml:space="preserve">Note:</w:t>
      </w:r>
      <w:r w:rsidDel="00000000" w:rsidR="00000000" w:rsidRPr="00000000">
        <w:rPr>
          <w:rFonts w:ascii="Georgia" w:cs="Georgia" w:eastAsia="Georgia" w:hAnsi="Georgia"/>
          <w:sz w:val="22"/>
          <w:szCs w:val="22"/>
          <w:rtl w:val="0"/>
        </w:rPr>
        <w:t xml:space="preserve"> Publications can be divided into subsections by the type of publication, including refereed journal articles, book chapters, reviews, and abstracts.</w:t>
      </w:r>
    </w:p>
    <w:p w:rsidR="00000000" w:rsidDel="00000000" w:rsidP="00000000" w:rsidRDefault="00000000" w:rsidRPr="00000000" w14:paraId="00000042">
      <w:pPr>
        <w:keepNext w:val="0"/>
        <w:keepLines w:val="0"/>
        <w:pageBreakBefore w:val="0"/>
        <w:widowControl w:val="1"/>
        <w:numPr>
          <w:ilvl w:val="0"/>
          <w:numId w:val="12"/>
        </w:numPr>
        <w:pBdr>
          <w:top w:color="003300" w:space="2" w:sz="8" w:val="dotted"/>
          <w:left w:color="000000" w:space="0" w:sz="0" w:val="none"/>
          <w:bottom w:color="000000" w:space="0" w:sz="0" w:val="none"/>
          <w:right w:color="000000" w:space="0" w:sz="0" w:val="none"/>
          <w:between w:space="0" w:sz="0" w:val="nil"/>
        </w:pBdr>
        <w:shd w:fill="auto" w:val="clear"/>
        <w:spacing w:after="0" w:before="280" w:line="240" w:lineRule="auto"/>
        <w:ind w:left="720" w:right="0" w:hanging="360"/>
        <w:jc w:val="left"/>
        <w:rPr>
          <w:smallCaps w:val="1"/>
          <w:color w:val="003300"/>
          <w:sz w:val="22"/>
          <w:szCs w:val="22"/>
        </w:rPr>
      </w:pPr>
      <w:r w:rsidDel="00000000" w:rsidR="00000000" w:rsidRPr="00000000">
        <w:rPr>
          <w:smallCaps w:val="1"/>
          <w:color w:val="003300"/>
          <w:sz w:val="22"/>
          <w:szCs w:val="22"/>
          <w:rtl w:val="0"/>
        </w:rPr>
        <w:t xml:space="preserve">Williams, Ella. Culture,Diversity and English, 1st ed., vol. 1, California, Fulton Books, 2021. </w:t>
      </w:r>
    </w:p>
    <w:p w:rsidR="00000000" w:rsidDel="00000000" w:rsidP="00000000" w:rsidRDefault="00000000" w:rsidRPr="00000000" w14:paraId="00000043">
      <w:pPr>
        <w:keepNext w:val="0"/>
        <w:keepLines w:val="0"/>
        <w:pageBreakBefore w:val="0"/>
        <w:widowControl w:val="1"/>
        <w:numPr>
          <w:ilvl w:val="0"/>
          <w:numId w:val="12"/>
        </w:numPr>
        <w:pBdr>
          <w:top w:color="003300" w:space="2" w:sz="8" w:val="dotted"/>
          <w:left w:color="000000" w:space="0" w:sz="0" w:val="none"/>
          <w:bottom w:color="000000" w:space="0" w:sz="0" w:val="none"/>
          <w:right w:color="000000" w:space="0" w:sz="0" w:val="none"/>
          <w:between w:space="0" w:sz="0" w:val="nil"/>
        </w:pBdr>
        <w:shd w:fill="auto" w:val="clear"/>
        <w:spacing w:after="140" w:before="0" w:line="240" w:lineRule="auto"/>
        <w:ind w:left="720" w:right="0" w:hanging="360"/>
        <w:jc w:val="left"/>
        <w:rPr>
          <w:smallCaps w:val="1"/>
          <w:color w:val="003300"/>
          <w:sz w:val="22"/>
          <w:szCs w:val="22"/>
        </w:rPr>
      </w:pPr>
      <w:r w:rsidDel="00000000" w:rsidR="00000000" w:rsidRPr="00000000">
        <w:rPr>
          <w:smallCaps w:val="1"/>
          <w:color w:val="003300"/>
          <w:sz w:val="22"/>
          <w:szCs w:val="22"/>
          <w:rtl w:val="0"/>
        </w:rPr>
        <w:t xml:space="preserve">Williams, E. "An Historical Review of English Literature's Impact in Urban Culture." The English Historical Review , vol. 86, no. 90, 2019, pp.118-25 </w:t>
      </w:r>
    </w:p>
    <w:p w:rsidR="00000000" w:rsidDel="00000000" w:rsidP="00000000" w:rsidRDefault="00000000" w:rsidRPr="00000000" w14:paraId="00000044">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sdt>
        <w:sdtPr>
          <w:tag w:val="goog_rdk_1"/>
        </w:sdtPr>
        <w:sdtContent>
          <w:commentRangeStart w:id="1"/>
        </w:sdtContent>
      </w:sdt>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Conference Presentations</w:t>
      </w:r>
      <w:commentRangeEnd w:id="1"/>
      <w:r w:rsidDel="00000000" w:rsidR="00000000" w:rsidRPr="00000000">
        <w:commentReference w:id="1"/>
      </w: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AA-ISP Sales Leadership Online Summit (2020)</w:t>
      </w:r>
    </w:p>
    <w:p w:rsidR="00000000" w:rsidDel="00000000" w:rsidP="00000000" w:rsidRDefault="00000000" w:rsidRPr="00000000" w14:paraId="00000046">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TOPO Summit (2019): "Reflecting, Rethinking, and Redefining Strategies and Tactics to Grow Revenue Faster"</w:t>
      </w:r>
    </w:p>
    <w:p w:rsidR="00000000" w:rsidDel="00000000" w:rsidP="00000000" w:rsidRDefault="00000000" w:rsidRPr="00000000" w14:paraId="00000047">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Sales Assembly Annual 2018 (2018)</w:t>
      </w:r>
    </w:p>
    <w:p w:rsidR="00000000" w:rsidDel="00000000" w:rsidP="00000000" w:rsidRDefault="00000000" w:rsidRPr="00000000" w14:paraId="00000048">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Tenbound (2017): "Sales Development"</w:t>
      </w:r>
    </w:p>
    <w:p w:rsidR="00000000" w:rsidDel="00000000" w:rsidP="00000000" w:rsidRDefault="00000000" w:rsidRPr="00000000" w14:paraId="00000049">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B2BSMX, Sales Marketing Exchange (2012)</w:t>
      </w:r>
    </w:p>
    <w:p w:rsidR="00000000" w:rsidDel="00000000" w:rsidP="00000000" w:rsidRDefault="00000000" w:rsidRPr="00000000" w14:paraId="0000004A">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Conference Attendance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DreamForce Conference (2018)</w:t>
      </w:r>
    </w:p>
    <w:p w:rsidR="00000000" w:rsidDel="00000000" w:rsidP="00000000" w:rsidRDefault="00000000" w:rsidRPr="00000000" w14:paraId="0000004C">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THE TENBOUND SALES DEVELOPMENT CONFERENCE (2017): "The Top Minds in Sales Development"</w:t>
      </w:r>
    </w:p>
    <w:p w:rsidR="00000000" w:rsidDel="00000000" w:rsidP="00000000" w:rsidRDefault="00000000" w:rsidRPr="00000000" w14:paraId="0000004D">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Gartner CSO &amp; Sales Leader Conference (2015)</w:t>
      </w:r>
    </w:p>
    <w:p w:rsidR="00000000" w:rsidDel="00000000" w:rsidP="00000000" w:rsidRDefault="00000000" w:rsidRPr="00000000" w14:paraId="0000004E">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Honors and Awards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Regional Sales Manager of the Year (2012)</w:t>
      </w:r>
    </w:p>
    <w:p w:rsidR="00000000" w:rsidDel="00000000" w:rsidP="00000000" w:rsidRDefault="00000000" w:rsidRPr="00000000" w14:paraId="0000005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John G. Lee Award, University of Hartford (2007)</w:t>
      </w:r>
    </w:p>
    <w:p w:rsidR="00000000" w:rsidDel="00000000" w:rsidP="00000000" w:rsidRDefault="00000000" w:rsidRPr="00000000" w14:paraId="00000051">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Spectral" w:cs="Spectral" w:eastAsia="Spectral" w:hAnsi="Spectral"/>
          <w:shd w:fill="ffe599" w:val="clear"/>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Professional Affiliations and Memberships </w:t>
      </w:r>
      <w:r w:rsidDel="00000000" w:rsidR="00000000" w:rsidRPr="00000000">
        <w:rPr>
          <w:rFonts w:ascii="Spectral" w:cs="Spectral" w:eastAsia="Spectral" w:hAnsi="Spectral"/>
          <w:shd w:fill="ffe599" w:val="clear"/>
          <w:rtl w:val="0"/>
        </w:rPr>
        <w:t xml:space="preserve">* Optional section* </w:t>
      </w:r>
    </w:p>
    <w:p w:rsidR="00000000" w:rsidDel="00000000" w:rsidP="00000000" w:rsidRDefault="00000000" w:rsidRPr="00000000" w14:paraId="00000052">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sz w:val="22"/>
          <w:szCs w:val="22"/>
          <w:rtl w:val="0"/>
        </w:rPr>
        <w:t xml:space="preserve">List all industry specific professional organizations, groups, or offices held. List past and present membership and include dates of membership.</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National Association of Sales Professionals (NASP)</w:t>
      </w:r>
    </w:p>
    <w:p w:rsidR="00000000" w:rsidDel="00000000" w:rsidP="00000000" w:rsidRDefault="00000000" w:rsidRPr="00000000" w14:paraId="0000005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American Marketing Association (AMA)</w:t>
      </w:r>
    </w:p>
    <w:p w:rsidR="00000000" w:rsidDel="00000000" w:rsidP="00000000" w:rsidRDefault="00000000" w:rsidRPr="00000000" w14:paraId="00000055">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Certifications and Licenses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Certified Sales Professional (CSP) - 2020</w:t>
      </w:r>
    </w:p>
    <w:p w:rsidR="00000000" w:rsidDel="00000000" w:rsidP="00000000" w:rsidRDefault="00000000" w:rsidRPr="00000000" w14:paraId="0000005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Professional Certified Marketer (PCM), </w:t>
      </w:r>
      <w:r w:rsidDel="00000000" w:rsidR="00000000" w:rsidRPr="00000000">
        <w:rPr>
          <w:rFonts w:ascii="Georgia" w:cs="Georgia" w:eastAsia="Georgia" w:hAnsi="Georgia"/>
          <w:sz w:val="22"/>
          <w:szCs w:val="22"/>
          <w:rtl w:val="0"/>
        </w:rPr>
        <w:t xml:space="preserve">American</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Marketing Association - 2019</w:t>
      </w:r>
    </w:p>
    <w:p w:rsidR="00000000" w:rsidDel="00000000" w:rsidP="00000000" w:rsidRDefault="00000000" w:rsidRPr="00000000" w14:paraId="00000058">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Training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p>
    <w:p w:rsidR="00000000" w:rsidDel="00000000" w:rsidP="00000000" w:rsidRDefault="00000000" w:rsidRPr="00000000" w14:paraId="00000059">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Describe any workshops, symposia, certificates or licensing that you may have. List the certification name, licensing status and date of issue.</w:t>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VP of Sales Strategy Training, Jarrow Formula Inc - 2007</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000" w:right="0" w:firstLine="0"/>
        <w:jc w:val="left"/>
        <w:rPr>
          <w:rFonts w:ascii="Georgia" w:cs="Georgia" w:eastAsia="Georgia" w:hAnsi="Georgia"/>
          <w:b w:val="1"/>
          <w:shd w:fill="38761d"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b w:val="1"/>
          <w:color w:val="38761d"/>
        </w:rPr>
      </w:pPr>
      <w:r w:rsidDel="00000000" w:rsidR="00000000" w:rsidRPr="00000000">
        <w:rPr>
          <w:rFonts w:ascii="Georgia" w:cs="Georgia" w:eastAsia="Georgia" w:hAnsi="Georgia"/>
          <w:b w:val="1"/>
          <w:color w:val="274e13"/>
          <w:rtl w:val="0"/>
        </w:rPr>
        <w:t xml:space="preserve">Languages</w:t>
      </w:r>
      <w:r w:rsidDel="00000000" w:rsidR="00000000" w:rsidRPr="00000000">
        <w:rPr>
          <w:rFonts w:ascii="Georgia" w:cs="Georgia" w:eastAsia="Georgia" w:hAnsi="Georgia"/>
          <w:b w:val="1"/>
          <w:color w:val="38761d"/>
          <w:rtl w:val="0"/>
        </w:rPr>
        <w:t xml:space="preserve">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List any acquired language skills, indicating your level of competency and years you have spoken them. For example: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English (Fluent)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Spanish (Conversational)</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French (Intermediate)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360"/>
        <w:jc w:val="left"/>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Italian (Basic)</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3300" w:space="2" w:sz="8" w:val="dotted"/>
          <w:left w:color="000000" w:space="0" w:sz="0" w:val="none"/>
          <w:bottom w:color="000000" w:space="0" w:sz="0" w:val="none"/>
          <w:right w:color="000000" w:space="0" w:sz="0" w:val="none"/>
          <w:between w:space="0" w:sz="0" w:val="nil"/>
        </w:pBdr>
        <w:shd w:fill="auto" w:val="clear"/>
        <w:spacing w:after="140" w:before="280" w:line="240" w:lineRule="auto"/>
        <w:ind w:left="0" w:right="0" w:firstLine="0"/>
        <w:jc w:val="left"/>
        <w:rPr>
          <w:rFonts w:ascii="Georgia" w:cs="Georgia" w:eastAsia="Georgia" w:hAnsi="Georgia"/>
          <w:b w:val="1"/>
          <w:i w:val="0"/>
          <w:smallCaps w:val="1"/>
          <w:strike w:val="0"/>
          <w:color w:val="003300"/>
          <w:sz w:val="26"/>
          <w:szCs w:val="26"/>
          <w:u w:val="none"/>
          <w:shd w:fill="auto" w:val="clear"/>
          <w:vertAlign w:val="baseline"/>
        </w:rPr>
      </w:pPr>
      <w:r w:rsidDel="00000000" w:rsidR="00000000" w:rsidRPr="00000000">
        <w:rPr>
          <w:rFonts w:ascii="Georgia" w:cs="Georgia" w:eastAsia="Georgia" w:hAnsi="Georgia"/>
          <w:b w:val="1"/>
          <w:i w:val="0"/>
          <w:smallCaps w:val="1"/>
          <w:strike w:val="0"/>
          <w:color w:val="003300"/>
          <w:sz w:val="26"/>
          <w:szCs w:val="26"/>
          <w:u w:val="none"/>
          <w:shd w:fill="auto" w:val="clear"/>
          <w:vertAlign w:val="baseline"/>
          <w:rtl w:val="0"/>
        </w:rPr>
        <w:t xml:space="preserve">Portfolio  </w:t>
      </w:r>
      <w:r w:rsidDel="00000000" w:rsidR="00000000" w:rsidRPr="00000000">
        <w:rPr>
          <w:rFonts w:ascii="Spectral" w:cs="Spectral" w:eastAsia="Spectral" w:hAnsi="Spectral"/>
          <w:shd w:fill="ffe599" w:val="clear"/>
          <w:rtl w:val="0"/>
        </w:rPr>
        <w:t xml:space="preserve">* Optional section* </w:t>
      </w:r>
      <w:r w:rsidDel="00000000" w:rsidR="00000000" w:rsidRPr="00000000">
        <w:rPr>
          <w:rFonts w:ascii="Georgia" w:cs="Georgia" w:eastAsia="Georgia" w:hAnsi="Georgia"/>
          <w:sz w:val="22"/>
          <w:szCs w:val="22"/>
          <w:rtl w:val="0"/>
        </w:rPr>
        <w:t xml:space="preserve"> </w:t>
        <w:tab/>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Phil LiveCareer</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 113 investments, managing over $115 in financing - (2018)</w:t>
      </w:r>
    </w:p>
    <w:p w:rsidR="00000000" w:rsidDel="00000000" w:rsidP="00000000" w:rsidRDefault="00000000" w:rsidRPr="00000000" w14:paraId="0000006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Phil LiveCareer's</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investment strategy, cash out; </w:t>
      </w:r>
      <w:r w:rsidDel="00000000" w:rsidR="00000000" w:rsidRPr="00000000">
        <w:rPr>
          <w:rFonts w:ascii="Georgia" w:cs="Georgia" w:eastAsia="Georgia" w:hAnsi="Georgia"/>
          <w:sz w:val="22"/>
          <w:szCs w:val="22"/>
          <w:rtl w:val="0"/>
        </w:rPr>
        <w:t xml:space="preserve">complaint</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to CEO to CFO for VP Sales job with F-500 - (2017)</w:t>
      </w:r>
    </w:p>
    <w:p w:rsidR="00000000" w:rsidDel="00000000" w:rsidP="00000000" w:rsidRDefault="00000000" w:rsidRPr="00000000" w14:paraId="0000006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460" w:right="0" w:hanging="200.99999999999994"/>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Phil LiveCareer's</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investment strategy, organic growth; data-driven risk taken for CEO - (2017)</w:t>
      </w:r>
    </w:p>
    <w:sectPr>
      <w:pgSz w:h="15840" w:w="12240" w:orient="portrait"/>
      <w:pgMar w:bottom="640" w:top="640" w:left="920" w:right="9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rla Vilmenay-Alvarado" w:id="1" w:date="2022-01-05T19:09:35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we add something that says that this section is for the candidate's presentations? This is a common question.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@erin.carini@bold.com</w:t>
      </w:r>
    </w:p>
  </w:comment>
  <w:comment w:author="Karla Vilmenay-Alvarado" w:id="0" w:date="2022-01-05T19:04:58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we say that a Doctorate should be included?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@erin.carini@bold.com</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Erin Carini_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9" w15:done="0"/>
  <w15:commentEx w15:paraId="0000006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5Ml/+iWLEdiWTbkr2HPmXFktWw==">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